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Dodatek A plachetních směrnic A:</w:t>
      </w:r>
    </w:p>
    <w:p w:rsidR="00000000" w:rsidDel="00000000" w:rsidP="00000000" w:rsidRDefault="00000000" w:rsidRPr="00000000" w14:paraId="00000002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1.000000000002" w:type="dxa"/>
        <w:jc w:val="left"/>
        <w:tblLayout w:type="fixed"/>
        <w:tblLook w:val="0000"/>
      </w:tblPr>
      <w:tblGrid>
        <w:gridCol w:w="682"/>
        <w:gridCol w:w="8782"/>
        <w:gridCol w:w="457"/>
        <w:tblGridChange w:id="0">
          <w:tblGrid>
            <w:gridCol w:w="682"/>
            <w:gridCol w:w="8782"/>
            <w:gridCol w:w="45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Dráha bude následující:</w:t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                 (1)  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                                    (1a)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</w:t>
              <w:tab/>
              <w:t xml:space="preserve">                             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     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O ---start ---RC–cíl--o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 xml:space="preserve">                (2)</w:t>
              <w:tab/>
              <w:tab/>
              <w:tab/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  <w:tab/>
              <w:t xml:space="preserve">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6990" distT="44450" distL="113665" distR="114300" hidden="0" layoutInCell="1" locked="0" relativeHeight="0" simplePos="0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-82549</wp:posOffset>
                      </wp:positionV>
                      <wp:extent cx="256485" cy="687765"/>
                      <wp:effectExtent b="0" l="0" r="0" t="0"/>
                      <wp:wrapSquare wrapText="bothSides" distB="46990" distT="44450" distL="113665" distR="11430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5006880" y="3656520"/>
                                <a:ext cx="678240" cy="24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6990" distT="44450" distL="113665" distR="114300" hidden="0" layoutInCell="1" locked="0" relativeHeight="0" simplePos="0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-82549</wp:posOffset>
                      </wp:positionV>
                      <wp:extent cx="256485" cy="687765"/>
                      <wp:effectExtent b="0" l="0" r="0" t="0"/>
                      <wp:wrapSquare wrapText="bothSides" distB="46990" distT="44450" distL="113665" distR="114300"/>
                      <wp:docPr id="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485" cy="6877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  <w:tab/>
              <w:tab/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Ilca4+6:</w:t>
              <w:tab/>
              <w:tab/>
              <w:t xml:space="preserve">           start – 1 – 2 – 1 – 2  - cíl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Optimist:                                start – 1a – 2  – 1a – 2 -cíl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Značky 1, 1A, 2 musí být obepluty levobokem.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Značky 1 bude červená (jehlan) nafukovací bóje. 1A bude velká žlutá (jehlan) nafukovací bóje Značka 2 velká žlutá (jehlan) nafukovací bóje.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Startovní čára bude mezi žerdí s vyvěšenou oranžovou vlajkou na člunu závodní komise a návětrnou stranou červené(jehlan) startovní značky.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Cílová čára bude mezi žerdí s vyvěšenou oranžovou vlajkou a cervenou (koule) značkou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A.6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 změnu následujícího úseku dráhy závodní komise posune pozici následující značky bez jakékoliv signalizace. Toto je změna pravidla 33 ZPJ.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leader="none" w:pos="5625"/>
        </w:tabs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csTxgWhnk6FmF7CM9DCUYozxg==">CgMxLjA4AHIhMTJPTEVzbE83dEtkTWRZTHpEODgtTXdpVUZXV3l2aHNS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