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Dodatek A plachetních směrnic:</w:t>
      </w:r>
    </w:p>
    <w:p w:rsidR="00000000" w:rsidDel="00000000" w:rsidP="00000000" w:rsidRDefault="00000000" w:rsidRPr="00000000" w14:paraId="00000002">
      <w:pPr>
        <w:jc w:val="lef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21.000000000002" w:type="dxa"/>
        <w:jc w:val="left"/>
        <w:tblLayout w:type="fixed"/>
        <w:tblLook w:val="0000"/>
      </w:tblPr>
      <w:tblGrid>
        <w:gridCol w:w="682"/>
        <w:gridCol w:w="8782"/>
        <w:gridCol w:w="457"/>
        <w:tblGridChange w:id="0">
          <w:tblGrid>
            <w:gridCol w:w="682"/>
            <w:gridCol w:w="8782"/>
            <w:gridCol w:w="45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A.1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5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Dráha bude následující:</w:t>
            </w:r>
          </w:p>
          <w:p w:rsidR="00000000" w:rsidDel="00000000" w:rsidP="00000000" w:rsidRDefault="00000000" w:rsidRPr="00000000" w14:paraId="00000006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ab/>
              <w:tab/>
              <w:tab/>
              <w:tab/>
              <w:t xml:space="preserve">                  (1)  </w:t>
            </w:r>
          </w:p>
          <w:p w:rsidR="00000000" w:rsidDel="00000000" w:rsidP="00000000" w:rsidRDefault="00000000" w:rsidRPr="00000000" w14:paraId="00000008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                                           (2)</w:t>
            </w:r>
          </w:p>
          <w:p w:rsidR="00000000" w:rsidDel="00000000" w:rsidP="00000000" w:rsidRDefault="00000000" w:rsidRPr="00000000" w14:paraId="00000009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                      </w:t>
            </w:r>
          </w:p>
          <w:p w:rsidR="00000000" w:rsidDel="00000000" w:rsidP="00000000" w:rsidRDefault="00000000" w:rsidRPr="00000000" w14:paraId="0000000A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</w:t>
            </w:r>
          </w:p>
          <w:p w:rsidR="00000000" w:rsidDel="00000000" w:rsidP="00000000" w:rsidRDefault="00000000" w:rsidRPr="00000000" w14:paraId="0000000C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                   </w:t>
              <w:tab/>
              <w:t xml:space="preserve">                             </w:t>
            </w:r>
          </w:p>
          <w:p w:rsidR="00000000" w:rsidDel="00000000" w:rsidP="00000000" w:rsidRDefault="00000000" w:rsidRPr="00000000" w14:paraId="0000000D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                           </w:t>
            </w:r>
          </w:p>
          <w:p w:rsidR="00000000" w:rsidDel="00000000" w:rsidP="00000000" w:rsidRDefault="00000000" w:rsidRPr="00000000" w14:paraId="0000000F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ab/>
              <w:tab/>
              <w:tab/>
              <w:tab/>
              <w:tab/>
            </w:r>
          </w:p>
          <w:p w:rsidR="00000000" w:rsidDel="00000000" w:rsidP="00000000" w:rsidRDefault="00000000" w:rsidRPr="00000000" w14:paraId="00000016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ab/>
              <w:tab/>
              <w:tab/>
              <w:tab/>
              <w:t xml:space="preserve"> O ---start —(RC)–cíl--o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ab/>
              <w:tab/>
              <w:tab/>
              <w:tab/>
              <w:t xml:space="preserve">                (3)</w:t>
              <w:tab/>
              <w:tab/>
              <w:tab/>
            </w:r>
          </w:p>
          <w:p w:rsidR="00000000" w:rsidDel="00000000" w:rsidP="00000000" w:rsidRDefault="00000000" w:rsidRPr="00000000" w14:paraId="0000001B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ab/>
              <w:tab/>
              <w:tab/>
              <w:tab/>
              <w:tab/>
              <w:tab/>
              <w:t xml:space="preserve">    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46990" distT="44450" distL="113665" distR="114300" hidden="0" layoutInCell="1" locked="0" relativeHeight="0" simplePos="0">
                      <wp:simplePos x="0" y="0"/>
                      <wp:positionH relativeFrom="column">
                        <wp:posOffset>3821431</wp:posOffset>
                      </wp:positionH>
                      <wp:positionV relativeFrom="paragraph">
                        <wp:posOffset>-92072</wp:posOffset>
                      </wp:positionV>
                      <wp:extent cx="275535" cy="706815"/>
                      <wp:effectExtent b="0" l="0" r="0" t="0"/>
                      <wp:wrapSquare wrapText="bothSides" distB="46990" distT="44450" distL="113665" distR="114300"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 rot="-5400000">
                                <a:off x="5006880" y="3656520"/>
                                <a:ext cx="678240" cy="246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46990" distT="44450" distL="113665" distR="114300" hidden="0" layoutInCell="1" locked="0" relativeHeight="0" simplePos="0">
                      <wp:simplePos x="0" y="0"/>
                      <wp:positionH relativeFrom="column">
                        <wp:posOffset>3821431</wp:posOffset>
                      </wp:positionH>
                      <wp:positionV relativeFrom="paragraph">
                        <wp:posOffset>-92072</wp:posOffset>
                      </wp:positionV>
                      <wp:extent cx="275535" cy="706815"/>
                      <wp:effectExtent b="0" l="0" r="0" t="0"/>
                      <wp:wrapSquare wrapText="bothSides" distB="46990" distT="44450" distL="113665" distR="114300"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5535" cy="7068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1C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</w:t>
              <w:tab/>
              <w:tab/>
            </w:r>
          </w:p>
          <w:p w:rsidR="00000000" w:rsidDel="00000000" w:rsidP="00000000" w:rsidRDefault="00000000" w:rsidRPr="00000000" w14:paraId="0000001D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ab/>
              <w:tab/>
              <w:tab/>
              <w:tab/>
              <w:tab/>
              <w:tab/>
            </w:r>
          </w:p>
          <w:p w:rsidR="00000000" w:rsidDel="00000000" w:rsidP="00000000" w:rsidRDefault="00000000" w:rsidRPr="00000000" w14:paraId="0000001E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Ilca4:</w:t>
              <w:tab/>
              <w:tab/>
              <w:t xml:space="preserve">           start – 1 – 2 – 3 – 1 – 2 – 3  - cíl</w:t>
            </w:r>
          </w:p>
          <w:p w:rsidR="00000000" w:rsidDel="00000000" w:rsidP="00000000" w:rsidRDefault="00000000" w:rsidRPr="00000000" w14:paraId="00000022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Optimist:                    start  – 1 – 2 – 3 – 1 – 2 – 3 - cíl</w:t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A.2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Značky 1, 2, 3 musí být obepluty levobokem.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A.3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Značky 1 bude žlutá (jehlan) nafukovací bóje. 2 bude žlutá (jehlan) nafukovací bóje Značka 3 červená (jehlan) nafukovací bóje.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A.4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Startovní čára bude mezi žerdí s vyvěšenou oranžovou vlajkou na člunu závodní komise a návětrnou stranou oranžové (jehlan) startovní značky.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A.5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Cílová čára bude mezi žerdí s vyvěšenou oranžovou vlajkou a modrou značkou.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A.6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Pro změnu následujícího úseku dráhy závodní komise posune pozici následující značky bez jakékoliv signalizace. Toto je změna pravidla 33 ZPJ.</w:t>
            </w:r>
          </w:p>
          <w:p w:rsidR="00000000" w:rsidDel="00000000" w:rsidP="00000000" w:rsidRDefault="00000000" w:rsidRPr="00000000" w14:paraId="00000034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tabs>
          <w:tab w:val="left" w:leader="none" w:pos="5625"/>
        </w:tabs>
        <w:jc w:val="lef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dHSd1l6XNu+ODqgmuqToZe1n9w==">CgMxLjA4AHIhMWRucm92V2RzeEtzdlJmTjgzWS1FZ0NjNklrNF96by1R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